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Pr="000926B4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Pr="00C628BA" w:rsidRDefault="00891887" w:rsidP="009F097B">
      <w:pPr>
        <w:tabs>
          <w:tab w:val="left" w:pos="3000"/>
        </w:tabs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01654F">
        <w:rPr>
          <w:rFonts w:ascii="Sylfaen" w:hAnsi="Sylfaen"/>
          <w:sz w:val="20"/>
          <w:szCs w:val="20"/>
          <w:lang w:val="ka-GE"/>
        </w:rPr>
        <w:t>სს „</w:t>
      </w:r>
      <w:r w:rsidR="001229B9" w:rsidRPr="0001654F">
        <w:rPr>
          <w:rFonts w:ascii="Sylfaen" w:hAnsi="Sylfaen"/>
          <w:sz w:val="20"/>
          <w:szCs w:val="20"/>
          <w:lang w:val="ka-GE"/>
        </w:rPr>
        <w:t>ტერა</w:t>
      </w:r>
      <w:r w:rsidRPr="0001654F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="009F097B" w:rsidRPr="0001654F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C628BA" w:rsidRPr="0001654F">
        <w:rPr>
          <w:rFonts w:ascii="Sylfaen" w:hAnsi="Sylfaen"/>
          <w:b/>
          <w:sz w:val="20"/>
          <w:szCs w:val="20"/>
        </w:rPr>
        <w:t xml:space="preserve"> </w:t>
      </w:r>
      <w:r w:rsidR="00194F91">
        <w:rPr>
          <w:rFonts w:ascii="Sylfaen" w:hAnsi="Sylfaen"/>
          <w:b/>
          <w:sz w:val="20"/>
          <w:szCs w:val="20"/>
          <w:lang w:val="ka-GE"/>
        </w:rPr>
        <w:t>„</w:t>
      </w:r>
      <w:r w:rsidR="00C628BA" w:rsidRPr="0001654F">
        <w:rPr>
          <w:rFonts w:ascii="Sylfaen" w:hAnsi="Sylfaen"/>
          <w:b/>
          <w:sz w:val="20"/>
          <w:szCs w:val="20"/>
          <w:lang w:val="ka-GE"/>
        </w:rPr>
        <w:t>აპლიკაციების კოდის</w:t>
      </w:r>
      <w:r w:rsidR="00194F9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939D1" w:rsidRPr="00194F91">
        <w:rPr>
          <w:rFonts w:ascii="Sylfaen" w:hAnsi="Sylfaen"/>
          <w:b/>
          <w:sz w:val="20"/>
          <w:szCs w:val="20"/>
          <w:lang w:val="ka-GE"/>
        </w:rPr>
        <w:t>შეფასება</w:t>
      </w:r>
      <w:r w:rsidR="00A939D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628BA" w:rsidRPr="0001654F">
        <w:rPr>
          <w:rFonts w:ascii="Sylfaen" w:hAnsi="Sylfaen"/>
          <w:b/>
          <w:sz w:val="20"/>
          <w:szCs w:val="20"/>
          <w:lang w:val="ka-GE"/>
        </w:rPr>
        <w:t xml:space="preserve">უსაფრთხოების ჭრილში </w:t>
      </w:r>
      <w:r w:rsidR="00194F91">
        <w:rPr>
          <w:rFonts w:ascii="Sylfaen" w:hAnsi="Sylfaen"/>
          <w:b/>
          <w:sz w:val="20"/>
          <w:szCs w:val="20"/>
        </w:rPr>
        <w:t xml:space="preserve"> </w:t>
      </w:r>
      <w:r w:rsidR="00C628BA" w:rsidRPr="0001654F">
        <w:rPr>
          <w:rFonts w:ascii="Sylfaen" w:hAnsi="Sylfaen"/>
          <w:b/>
          <w:sz w:val="20"/>
          <w:szCs w:val="20"/>
          <w:lang w:val="ka-GE"/>
        </w:rPr>
        <w:t xml:space="preserve">და შეღწევადობის </w:t>
      </w:r>
      <w:r w:rsidR="00194F91">
        <w:rPr>
          <w:rFonts w:ascii="Sylfaen" w:hAnsi="Sylfaen"/>
          <w:b/>
          <w:sz w:val="20"/>
          <w:szCs w:val="20"/>
          <w:lang w:val="ka-GE"/>
        </w:rPr>
        <w:t>ტესტირების</w:t>
      </w:r>
      <w:r w:rsidR="00C628BA" w:rsidRPr="0001654F">
        <w:rPr>
          <w:rFonts w:ascii="Sylfaen" w:hAnsi="Sylfaen"/>
          <w:b/>
          <w:sz w:val="20"/>
          <w:szCs w:val="20"/>
          <w:lang w:val="ka-GE"/>
        </w:rPr>
        <w:t>“</w:t>
      </w:r>
      <w:r w:rsidR="00194F91">
        <w:rPr>
          <w:rFonts w:ascii="Sylfaen" w:hAnsi="Sylfaen"/>
          <w:b/>
          <w:sz w:val="20"/>
          <w:szCs w:val="20"/>
          <w:lang w:val="ka-GE"/>
        </w:rPr>
        <w:t xml:space="preserve"> მომსახურების შესყიდვაზე.</w:t>
      </w:r>
    </w:p>
    <w:p w:rsidR="00194F91" w:rsidRDefault="00194F91" w:rsidP="000926B4">
      <w:pPr>
        <w:rPr>
          <w:rFonts w:ascii="Sylfaen" w:hAnsi="Sylfaen"/>
          <w:b/>
          <w:iCs/>
          <w:sz w:val="20"/>
          <w:lang w:val="ka-GE"/>
        </w:rPr>
      </w:pPr>
    </w:p>
    <w:p w:rsidR="00194F91" w:rsidRDefault="000926B4" w:rsidP="00194F91">
      <w:pPr>
        <w:rPr>
          <w:rFonts w:ascii="Sylfaen" w:hAnsi="Sylfaen"/>
          <w:b/>
          <w:iCs/>
          <w:sz w:val="20"/>
          <w:lang w:val="ka-GE"/>
        </w:rPr>
      </w:pPr>
      <w:r w:rsidRPr="002527F5">
        <w:rPr>
          <w:rFonts w:ascii="Sylfaen" w:hAnsi="Sylfaen"/>
          <w:b/>
          <w:iCs/>
          <w:sz w:val="20"/>
          <w:lang w:val="ka-GE"/>
        </w:rPr>
        <w:t xml:space="preserve">ტენდერი ჩატარდება </w:t>
      </w:r>
      <w:r w:rsidR="00194F91">
        <w:rPr>
          <w:rFonts w:ascii="Sylfaen" w:hAnsi="Sylfaen"/>
          <w:b/>
          <w:iCs/>
          <w:sz w:val="20"/>
          <w:lang w:val="ka-GE"/>
        </w:rPr>
        <w:t>2 (ორი)</w:t>
      </w:r>
      <w:r w:rsidRPr="002527F5">
        <w:rPr>
          <w:rFonts w:ascii="Sylfaen" w:hAnsi="Sylfaen"/>
          <w:b/>
          <w:iCs/>
          <w:sz w:val="20"/>
          <w:lang w:val="ka-GE"/>
        </w:rPr>
        <w:t xml:space="preserve"> ლოტად</w:t>
      </w:r>
      <w:r w:rsidR="00E55B22">
        <w:rPr>
          <w:rFonts w:ascii="Sylfaen" w:hAnsi="Sylfaen"/>
          <w:b/>
          <w:iCs/>
          <w:sz w:val="20"/>
          <w:lang w:val="ka-GE"/>
        </w:rPr>
        <w:t>.</w:t>
      </w:r>
    </w:p>
    <w:p w:rsidR="000926B4" w:rsidRPr="00194F91" w:rsidRDefault="000926B4" w:rsidP="00194F91">
      <w:pPr>
        <w:rPr>
          <w:rFonts w:ascii="Sylfaen" w:hAnsi="Sylfaen"/>
          <w:b/>
          <w:iCs/>
          <w:sz w:val="20"/>
          <w:lang w:val="ka-GE"/>
        </w:rPr>
      </w:pPr>
      <w:r w:rsidRPr="00194F91">
        <w:rPr>
          <w:rFonts w:ascii="Sylfaen" w:hAnsi="Sylfaen" w:cs="Sylfaen"/>
          <w:iCs/>
          <w:sz w:val="20"/>
          <w:lang w:val="ka-GE"/>
        </w:rPr>
        <w:t>ტენდერის</w:t>
      </w:r>
      <w:r w:rsidRPr="00194F91">
        <w:rPr>
          <w:rFonts w:ascii="Sylfaen" w:hAnsi="Sylfaen"/>
          <w:iCs/>
          <w:sz w:val="20"/>
          <w:lang w:val="ka-GE"/>
        </w:rPr>
        <w:t xml:space="preserve"> ფარგლებში თითოეულ ლოტზე, ცალ-ცალკე შეირჩევა საუკეთესო ფასის და მომსახურების პირობების წარმომდგენი ერთი კომპანია, რომელთანაც გაფორმდება ხელშეკრულება. </w:t>
      </w:r>
    </w:p>
    <w:p w:rsidR="00194F91" w:rsidRDefault="00194F9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ლოტი N1:</w:t>
      </w:r>
    </w:p>
    <w:p w:rsidR="00194F91" w:rsidRDefault="002527F5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შესასრულებელი სამუშაოს აღწერა</w:t>
      </w:r>
      <w:r w:rsidR="00194F91">
        <w:rPr>
          <w:rFonts w:ascii="Sylfaen" w:hAnsi="Sylfaen"/>
          <w:b/>
          <w:sz w:val="20"/>
          <w:szCs w:val="20"/>
          <w:lang w:val="ka-GE"/>
        </w:rPr>
        <w:t>:</w:t>
      </w:r>
    </w:p>
    <w:p w:rsidR="009B2139" w:rsidRDefault="009B2139" w:rsidP="009B2139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მობაილ ბანკი ფიზიკური პირებისთვის (Android და iOS სისტემა);</w:t>
      </w:r>
    </w:p>
    <w:p w:rsidR="009B2139" w:rsidRDefault="009B2139" w:rsidP="009B2139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მობაილ ბანკი იურიდიული პირებისთვის (Android და iOS სისტემა);</w:t>
      </w:r>
    </w:p>
    <w:p w:rsidR="009B2139" w:rsidRDefault="009B2139" w:rsidP="009B2139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ინტერნეტ ბანკი ფიზიკური პირებისთვის (ვები);</w:t>
      </w:r>
    </w:p>
    <w:p w:rsidR="009B2139" w:rsidRDefault="009B2139" w:rsidP="009B2139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ინტერნეტ ბანკი იურიდიული პირებისთვის (ვები).</w:t>
      </w:r>
    </w:p>
    <w:p w:rsidR="000926B4" w:rsidRDefault="000926B4" w:rsidP="000926B4">
      <w:pPr>
        <w:pStyle w:val="ListParagraph"/>
        <w:numPr>
          <w:ilvl w:val="0"/>
          <w:numId w:val="18"/>
        </w:numPr>
      </w:pPr>
      <w:r w:rsidRPr="000926B4">
        <w:rPr>
          <w:rFonts w:ascii="Sylfaen" w:hAnsi="Sylfaen"/>
          <w:lang w:val="ka-GE"/>
        </w:rPr>
        <w:t xml:space="preserve">Pen-Test – Black &amp; </w:t>
      </w:r>
      <w:r w:rsidRPr="000926B4">
        <w:rPr>
          <w:rFonts w:ascii="Sylfaen" w:hAnsi="Sylfaen"/>
        </w:rPr>
        <w:t>Gray</w:t>
      </w:r>
      <w:r w:rsidRPr="000926B4">
        <w:rPr>
          <w:rFonts w:ascii="Sylfaen" w:hAnsi="Sylfaen"/>
          <w:lang w:val="ka-GE"/>
        </w:rPr>
        <w:t>;</w:t>
      </w:r>
    </w:p>
    <w:p w:rsidR="009B2139" w:rsidRDefault="009B2139" w:rsidP="009B2139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 w:rsidRPr="009B2139">
        <w:rPr>
          <w:rFonts w:ascii="Sylfaen" w:hAnsi="Sylfaen"/>
          <w:lang w:val="ka-GE"/>
        </w:rPr>
        <w:t>Source code analysis – დინამიური/ღრმა ანალიზი ( tools-ების სკანირების შემდგომ, false positive-ების გაფილტვრა და ამ სისუსტეების გამოყენების რეალური სცენარი/ების გატესტვა).</w:t>
      </w:r>
    </w:p>
    <w:p w:rsidR="009F097B" w:rsidRPr="002527F5" w:rsidRDefault="000926B4" w:rsidP="000926B4">
      <w:pPr>
        <w:rPr>
          <w:rFonts w:ascii="Sylfaen" w:hAnsi="Sylfaen"/>
          <w:u w:val="single"/>
          <w:lang w:val="ka-GE"/>
        </w:rPr>
      </w:pPr>
      <w:r w:rsidRPr="00E55B22">
        <w:rPr>
          <w:rFonts w:ascii="Sylfaen" w:hAnsi="Sylfaen"/>
          <w:b/>
          <w:sz w:val="20"/>
          <w:szCs w:val="20"/>
          <w:u w:val="single"/>
          <w:lang w:val="ka-GE"/>
        </w:rPr>
        <w:t>ლოტი</w:t>
      </w:r>
      <w:r w:rsidR="00194F91" w:rsidRPr="00E55B22">
        <w:rPr>
          <w:rFonts w:ascii="Sylfaen" w:hAnsi="Sylfaen"/>
          <w:b/>
          <w:sz w:val="20"/>
          <w:szCs w:val="20"/>
          <w:u w:val="single"/>
          <w:lang w:val="ka-GE"/>
        </w:rPr>
        <w:t xml:space="preserve"> N</w:t>
      </w:r>
      <w:r w:rsidRPr="00E55B22">
        <w:rPr>
          <w:rFonts w:ascii="Sylfaen" w:hAnsi="Sylfaen"/>
          <w:b/>
          <w:sz w:val="20"/>
          <w:szCs w:val="20"/>
          <w:u w:val="single"/>
          <w:lang w:val="ka-GE"/>
        </w:rPr>
        <w:t>1</w:t>
      </w:r>
      <w:r w:rsidRPr="002527F5">
        <w:rPr>
          <w:rFonts w:ascii="Sylfaen" w:hAnsi="Sylfaen"/>
          <w:u w:val="single"/>
          <w:lang w:val="ka-GE"/>
        </w:rPr>
        <w:t>- ზე ფასები წარმოდგენილი უნდა იყოს შემდეგნაირად</w:t>
      </w:r>
      <w:r w:rsidR="00194F91">
        <w:rPr>
          <w:rFonts w:ascii="Sylfaen" w:hAnsi="Sylfaen"/>
          <w:u w:val="single"/>
          <w:lang w:val="ka-GE"/>
        </w:rPr>
        <w:t>;</w:t>
      </w:r>
    </w:p>
    <w:p w:rsidR="000926B4" w:rsidRDefault="000926B4" w:rsidP="000926B4">
      <w:pPr>
        <w:pStyle w:val="ListParagraph"/>
        <w:numPr>
          <w:ilvl w:val="0"/>
          <w:numId w:val="21"/>
        </w:numPr>
        <w:spacing w:after="0" w:line="240" w:lineRule="auto"/>
        <w:ind w:left="1020" w:hanging="660"/>
        <w:contextualSpacing w:val="0"/>
      </w:pPr>
      <w:r>
        <w:rPr>
          <w:rFonts w:ascii="Sylfaen" w:hAnsi="Sylfaen"/>
          <w:lang w:val="ka-GE"/>
        </w:rPr>
        <w:t>წელიწადში 2-ჯერ ტესტირება - ცალკე საფასური;</w:t>
      </w:r>
    </w:p>
    <w:p w:rsidR="000926B4" w:rsidRDefault="000926B4" w:rsidP="000926B4">
      <w:pPr>
        <w:pStyle w:val="ListParagraph"/>
        <w:numPr>
          <w:ilvl w:val="0"/>
          <w:numId w:val="21"/>
        </w:numPr>
        <w:spacing w:after="0" w:line="240" w:lineRule="auto"/>
        <w:ind w:left="1020" w:hanging="660"/>
        <w:contextualSpacing w:val="0"/>
      </w:pPr>
      <w:r>
        <w:rPr>
          <w:rFonts w:ascii="Sylfaen" w:hAnsi="Sylfaen"/>
          <w:lang w:val="ka-GE"/>
        </w:rPr>
        <w:t>წელიწადში 3-ჯერ ტესტირება - ცალკე საფასური.</w:t>
      </w:r>
    </w:p>
    <w:p w:rsidR="000926B4" w:rsidRDefault="000926B4" w:rsidP="000926B4">
      <w:pPr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 </w:t>
      </w:r>
    </w:p>
    <w:p w:rsidR="00194F91" w:rsidRDefault="00194F91" w:rsidP="000926B4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194F91">
        <w:rPr>
          <w:rFonts w:ascii="Sylfaen" w:hAnsi="Sylfaen"/>
          <w:b/>
          <w:sz w:val="20"/>
          <w:szCs w:val="20"/>
          <w:lang w:val="ka-GE"/>
        </w:rPr>
        <w:t>ლოტი</w:t>
      </w:r>
      <w:r>
        <w:rPr>
          <w:rFonts w:ascii="Sylfaen" w:hAnsi="Sylfaen"/>
          <w:b/>
          <w:sz w:val="20"/>
          <w:szCs w:val="20"/>
          <w:lang w:val="ka-GE"/>
        </w:rPr>
        <w:t xml:space="preserve"> N</w:t>
      </w:r>
      <w:r w:rsidRPr="00194F91">
        <w:rPr>
          <w:rFonts w:ascii="Sylfaen" w:hAnsi="Sylfaen"/>
          <w:b/>
          <w:sz w:val="20"/>
          <w:szCs w:val="20"/>
          <w:lang w:val="ka-GE"/>
        </w:rPr>
        <w:t>2</w:t>
      </w:r>
      <w:r>
        <w:rPr>
          <w:rFonts w:ascii="Sylfaen" w:hAnsi="Sylfaen"/>
          <w:b/>
          <w:sz w:val="20"/>
          <w:szCs w:val="20"/>
          <w:lang w:val="ka-GE"/>
        </w:rPr>
        <w:t>:</w:t>
      </w:r>
    </w:p>
    <w:p w:rsidR="000926B4" w:rsidRPr="000926B4" w:rsidRDefault="002527F5" w:rsidP="000926B4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შესასრულებელი სამუშაოს აღწერა </w:t>
      </w:r>
    </w:p>
    <w:p w:rsidR="000926B4" w:rsidRDefault="000926B4" w:rsidP="000926B4">
      <w:pPr>
        <w:pStyle w:val="ListParagraph"/>
        <w:rPr>
          <w:rFonts w:ascii="Sylfaen" w:hAnsi="Sylfaen"/>
          <w:lang w:val="ka-GE"/>
        </w:rPr>
      </w:pPr>
    </w:p>
    <w:p w:rsidR="000926B4" w:rsidRDefault="000926B4" w:rsidP="000926B4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rPr>
          <w:rFonts w:ascii="Sylfaen" w:hAnsi="Sylfaen"/>
          <w:lang w:val="ka-GE"/>
        </w:rPr>
        <w:t>ონლაინ ვერიფიკაციის სერვისი (ვები) - ერთჯერადი ტესტირება.;</w:t>
      </w:r>
    </w:p>
    <w:p w:rsidR="000926B4" w:rsidRDefault="000926B4" w:rsidP="000926B4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rPr>
          <w:rFonts w:ascii="Sylfaen" w:hAnsi="Sylfaen"/>
          <w:lang w:val="ka-GE"/>
        </w:rPr>
        <w:t>ტერაფეი (ვები) - ერთჯერადი ტესტირება;</w:t>
      </w:r>
    </w:p>
    <w:p w:rsidR="000926B4" w:rsidRPr="000926B4" w:rsidRDefault="000926B4" w:rsidP="000926B4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rPr>
          <w:rFonts w:ascii="Sylfaen" w:hAnsi="Sylfaen"/>
          <w:lang w:val="ka-GE"/>
        </w:rPr>
        <w:t>ელექტრონული დიჯიპასი (მობაილ აპლიკაცია) - ერთჯერადი ტესტირება.</w:t>
      </w:r>
    </w:p>
    <w:p w:rsidR="000926B4" w:rsidRDefault="000926B4" w:rsidP="000926B4">
      <w:pPr>
        <w:pStyle w:val="ListParagraph"/>
        <w:numPr>
          <w:ilvl w:val="0"/>
          <w:numId w:val="22"/>
        </w:numPr>
      </w:pPr>
      <w:r w:rsidRPr="000926B4">
        <w:rPr>
          <w:rFonts w:ascii="Sylfaen" w:hAnsi="Sylfaen"/>
          <w:lang w:val="ka-GE"/>
        </w:rPr>
        <w:t xml:space="preserve">Pen-Test – Black &amp; </w:t>
      </w:r>
      <w:r w:rsidRPr="000926B4">
        <w:rPr>
          <w:rFonts w:ascii="Sylfaen" w:hAnsi="Sylfaen"/>
        </w:rPr>
        <w:t>Gray</w:t>
      </w:r>
      <w:r w:rsidRPr="000926B4">
        <w:rPr>
          <w:rFonts w:ascii="Sylfaen" w:hAnsi="Sylfaen"/>
          <w:lang w:val="ka-GE"/>
        </w:rPr>
        <w:t>;</w:t>
      </w:r>
    </w:p>
    <w:p w:rsidR="000926B4" w:rsidRDefault="000926B4" w:rsidP="000926B4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 w:rsidRPr="009B2139">
        <w:rPr>
          <w:rFonts w:ascii="Sylfaen" w:hAnsi="Sylfaen"/>
          <w:lang w:val="ka-GE"/>
        </w:rPr>
        <w:t>Source code analysis – დინამიური/ღრმა ანალიზი ( tools-ების სკანირების შემდგომ, false positive-ების გაფილტვრა და ამ სისუსტეების გამოყენების რეალური სცენარი/ების გატესტვა).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6934D7" w:rsidRDefault="006934D7" w:rsidP="006934D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6934D7">
        <w:rPr>
          <w:rFonts w:ascii="Sylfaen" w:hAnsi="Sylfaen"/>
          <w:sz w:val="20"/>
          <w:szCs w:val="20"/>
          <w:lang w:val="ka-GE"/>
        </w:rPr>
        <w:t>მომსახურების საფასური</w:t>
      </w:r>
      <w:r w:rsidR="003B6063">
        <w:rPr>
          <w:rFonts w:ascii="Sylfaen" w:hAnsi="Sylfaen"/>
          <w:sz w:val="20"/>
          <w:szCs w:val="20"/>
          <w:lang w:val="ka-GE"/>
        </w:rPr>
        <w:t>,ფასი მოცემული უნდა იყოს საქართველოს კანონმდებლობით გათვალისწინებული ყველა გადასახადის ჩათვლით</w:t>
      </w:r>
      <w:r w:rsidRPr="006934D7">
        <w:rPr>
          <w:rFonts w:ascii="Sylfaen" w:hAnsi="Sylfaen"/>
          <w:sz w:val="20"/>
          <w:szCs w:val="20"/>
          <w:lang w:val="ka-GE"/>
        </w:rPr>
        <w:t>;</w:t>
      </w:r>
    </w:p>
    <w:p w:rsidR="006934D7" w:rsidRPr="006934D7" w:rsidRDefault="006934D7" w:rsidP="006934D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შესრულებული მსგავსი პროექტების სია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="0061744C">
        <w:rPr>
          <w:rFonts w:ascii="Sylfaen" w:hAnsi="Sylfaen"/>
          <w:sz w:val="20"/>
          <w:szCs w:val="20"/>
          <w:lang w:val="ka-GE"/>
        </w:rPr>
        <w:t>)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C53BD8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9B2139" w:rsidRDefault="009B2139" w:rsidP="009B213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:rsidR="009B2139" w:rsidRPr="006A6BDF" w:rsidRDefault="009B2139" w:rsidP="009B213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ტენდერის დასახელება – </w:t>
      </w:r>
      <w:r w:rsidRPr="000926B4">
        <w:rPr>
          <w:rFonts w:ascii="Sylfaen" w:hAnsi="Sylfaen"/>
          <w:sz w:val="20"/>
          <w:szCs w:val="20"/>
          <w:lang w:val="ka-GE"/>
        </w:rPr>
        <w:t>„</w:t>
      </w:r>
      <w:r w:rsidR="00C628BA" w:rsidRPr="000926B4">
        <w:rPr>
          <w:rFonts w:ascii="Sylfaen" w:hAnsi="Sylfaen"/>
          <w:sz w:val="20"/>
          <w:szCs w:val="20"/>
          <w:lang w:val="ka-GE"/>
        </w:rPr>
        <w:t>აპლიკაციების კოდის შეფასება უსაფრთხოების ჭრილში  და შეღწევადობის ტესტირება</w:t>
      </w:r>
      <w:r w:rsidRPr="000926B4">
        <w:rPr>
          <w:rFonts w:ascii="Sylfaen" w:hAnsi="Sylfaen"/>
          <w:sz w:val="20"/>
          <w:szCs w:val="20"/>
          <w:lang w:val="ka-GE"/>
        </w:rPr>
        <w:t>“</w:t>
      </w:r>
      <w:r w:rsidR="00A939D1">
        <w:rPr>
          <w:rFonts w:ascii="Sylfaen" w:hAnsi="Sylfaen"/>
          <w:sz w:val="20"/>
          <w:szCs w:val="20"/>
          <w:lang w:val="ka-GE"/>
        </w:rPr>
        <w:t>;</w:t>
      </w:r>
    </w:p>
    <w:p w:rsidR="0001654F" w:rsidRPr="00A21CA0" w:rsidRDefault="00A939D1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ლოტის ნომერი (მაგ: ლოტი N1);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9E55FA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2020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12438B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8 </w:t>
            </w:r>
            <w:bookmarkStart w:id="0" w:name="_GoBack"/>
            <w:bookmarkEnd w:id="0"/>
            <w:r w:rsidR="0001654F" w:rsidRPr="002B08A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ოქტომბერი</w:t>
            </w:r>
            <w:r w:rsidR="00850296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12438B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>ტექნიკურ საკითხ</w:t>
      </w:r>
      <w:r w:rsidR="00A939D1">
        <w:rPr>
          <w:rFonts w:ascii="Sylfaen" w:hAnsi="Sylfaen"/>
          <w:sz w:val="20"/>
          <w:szCs w:val="20"/>
          <w:lang w:val="ka-GE"/>
        </w:rPr>
        <w:t>ებ</w:t>
      </w:r>
      <w:r w:rsidRPr="00A8146A">
        <w:rPr>
          <w:rFonts w:ascii="Sylfaen" w:hAnsi="Sylfaen"/>
          <w:sz w:val="20"/>
          <w:szCs w:val="20"/>
          <w:lang w:val="ka-GE"/>
        </w:rPr>
        <w:t xml:space="preserve">თან დაკავშირებით  დაუკავშირდით </w:t>
      </w:r>
      <w:r w:rsidR="007F47CC">
        <w:rPr>
          <w:rFonts w:ascii="Sylfaen" w:hAnsi="Sylfaen"/>
          <w:sz w:val="20"/>
          <w:szCs w:val="20"/>
          <w:lang w:val="ka-GE"/>
        </w:rPr>
        <w:t>ეკატერინე</w:t>
      </w:r>
      <w:r w:rsidR="003B6063">
        <w:rPr>
          <w:rFonts w:ascii="Sylfaen" w:hAnsi="Sylfaen"/>
          <w:sz w:val="20"/>
          <w:szCs w:val="20"/>
          <w:lang w:val="ka-GE"/>
        </w:rPr>
        <w:t xml:space="preserve"> </w:t>
      </w:r>
      <w:r w:rsidR="007F47CC">
        <w:rPr>
          <w:rFonts w:ascii="Sylfaen" w:hAnsi="Sylfaen"/>
          <w:sz w:val="20"/>
          <w:szCs w:val="20"/>
          <w:lang w:val="ka-GE"/>
        </w:rPr>
        <w:t>გოგი</w:t>
      </w:r>
      <w:r w:rsidR="003B6063">
        <w:rPr>
          <w:rFonts w:ascii="Sylfaen" w:hAnsi="Sylfaen"/>
          <w:sz w:val="20"/>
          <w:szCs w:val="20"/>
          <w:lang w:val="ka-GE"/>
        </w:rPr>
        <w:t>ძეს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7F47CC" w:rsidRPr="00CE3123">
          <w:rPr>
            <w:rStyle w:val="Hyperlink"/>
            <w:rFonts w:ascii="Sylfaen" w:hAnsi="Sylfaen" w:cs="Tahoma"/>
            <w:sz w:val="20"/>
            <w:szCs w:val="20"/>
            <w:lang w:val="ka-GE"/>
          </w:rPr>
          <w:t>Ekaterine.Gogidze@terabank.ge</w:t>
        </w:r>
      </w:hyperlink>
      <w:r w:rsidR="007F47CC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7F47CC">
        <w:rPr>
          <w:rFonts w:ascii="Sylfaen" w:hAnsi="Sylfaen" w:cs="Tahoma"/>
          <w:sz w:val="20"/>
          <w:szCs w:val="20"/>
          <w:lang w:val="ka-GE"/>
        </w:rPr>
        <w:t xml:space="preserve"> 1188</w:t>
      </w:r>
      <w:r w:rsidR="003B6063">
        <w:rPr>
          <w:rFonts w:ascii="Sylfaen" w:hAnsi="Sylfaen" w:cs="Tahoma"/>
          <w:sz w:val="20"/>
          <w:szCs w:val="20"/>
          <w:lang w:val="ka-GE"/>
        </w:rPr>
        <w:t>)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7F47CC" w:rsidRPr="007F47CC">
        <w:rPr>
          <w:rFonts w:ascii="Sylfaen" w:hAnsi="Sylfaen" w:cs="Tahoma"/>
          <w:sz w:val="20"/>
          <w:szCs w:val="20"/>
          <w:lang w:val="ka-GE"/>
        </w:rPr>
        <w:t>599 954717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0C" w:rsidRDefault="00447B0C" w:rsidP="00824A51">
      <w:pPr>
        <w:spacing w:after="0" w:line="240" w:lineRule="auto"/>
      </w:pPr>
      <w:r>
        <w:separator/>
      </w:r>
    </w:p>
  </w:endnote>
  <w:endnote w:type="continuationSeparator" w:id="0">
    <w:p w:rsidR="00447B0C" w:rsidRDefault="00447B0C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0C" w:rsidRDefault="00447B0C" w:rsidP="00824A51">
      <w:pPr>
        <w:spacing w:after="0" w:line="240" w:lineRule="auto"/>
      </w:pPr>
      <w:r>
        <w:separator/>
      </w:r>
    </w:p>
  </w:footnote>
  <w:footnote w:type="continuationSeparator" w:id="0">
    <w:p w:rsidR="00447B0C" w:rsidRDefault="00447B0C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51" w:rsidRDefault="00824A51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A56"/>
    <w:multiLevelType w:val="hybridMultilevel"/>
    <w:tmpl w:val="06FA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18F"/>
    <w:multiLevelType w:val="hybridMultilevel"/>
    <w:tmpl w:val="757A4220"/>
    <w:lvl w:ilvl="0" w:tplc="F7C026AE">
      <w:start w:val="1"/>
      <w:numFmt w:val="decimal"/>
      <w:lvlText w:val="%1."/>
      <w:lvlJc w:val="left"/>
      <w:pPr>
        <w:ind w:left="1020" w:hanging="6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481A"/>
    <w:multiLevelType w:val="hybridMultilevel"/>
    <w:tmpl w:val="8598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6217"/>
    <w:multiLevelType w:val="multilevel"/>
    <w:tmpl w:val="C69A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92FD3"/>
    <w:multiLevelType w:val="hybridMultilevel"/>
    <w:tmpl w:val="0168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7BD8"/>
    <w:multiLevelType w:val="hybridMultilevel"/>
    <w:tmpl w:val="D22ED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B71BA4"/>
    <w:multiLevelType w:val="hybridMultilevel"/>
    <w:tmpl w:val="35627C9E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1FA4"/>
    <w:multiLevelType w:val="hybridMultilevel"/>
    <w:tmpl w:val="2FBE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499"/>
    <w:multiLevelType w:val="hybridMultilevel"/>
    <w:tmpl w:val="DC62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05F24"/>
    <w:multiLevelType w:val="multilevel"/>
    <w:tmpl w:val="6B28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4B67"/>
    <w:multiLevelType w:val="hybridMultilevel"/>
    <w:tmpl w:val="C8B6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87EBD"/>
    <w:multiLevelType w:val="hybridMultilevel"/>
    <w:tmpl w:val="3FB6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3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7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18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54F"/>
    <w:rsid w:val="00016CA9"/>
    <w:rsid w:val="000440E3"/>
    <w:rsid w:val="00060073"/>
    <w:rsid w:val="000926B4"/>
    <w:rsid w:val="000B6C50"/>
    <w:rsid w:val="0010768E"/>
    <w:rsid w:val="001229B9"/>
    <w:rsid w:val="0012438B"/>
    <w:rsid w:val="00142D56"/>
    <w:rsid w:val="001451D6"/>
    <w:rsid w:val="0014698A"/>
    <w:rsid w:val="00162C1F"/>
    <w:rsid w:val="0018449A"/>
    <w:rsid w:val="00193E63"/>
    <w:rsid w:val="00194F91"/>
    <w:rsid w:val="001C35DC"/>
    <w:rsid w:val="001C65ED"/>
    <w:rsid w:val="0021147F"/>
    <w:rsid w:val="002527F5"/>
    <w:rsid w:val="0025525F"/>
    <w:rsid w:val="0025548E"/>
    <w:rsid w:val="0027596A"/>
    <w:rsid w:val="002B08A9"/>
    <w:rsid w:val="002B45AF"/>
    <w:rsid w:val="003524FB"/>
    <w:rsid w:val="00353A68"/>
    <w:rsid w:val="003962E6"/>
    <w:rsid w:val="003B433A"/>
    <w:rsid w:val="003B6063"/>
    <w:rsid w:val="003C2C76"/>
    <w:rsid w:val="00447B0C"/>
    <w:rsid w:val="00471763"/>
    <w:rsid w:val="004C6A17"/>
    <w:rsid w:val="0057485E"/>
    <w:rsid w:val="005D35C1"/>
    <w:rsid w:val="00615813"/>
    <w:rsid w:val="0061744C"/>
    <w:rsid w:val="006934D7"/>
    <w:rsid w:val="006D225C"/>
    <w:rsid w:val="006F09D1"/>
    <w:rsid w:val="007366EB"/>
    <w:rsid w:val="00754707"/>
    <w:rsid w:val="007A6FD5"/>
    <w:rsid w:val="007B3682"/>
    <w:rsid w:val="007C0988"/>
    <w:rsid w:val="007D17A8"/>
    <w:rsid w:val="007F47CC"/>
    <w:rsid w:val="00824A51"/>
    <w:rsid w:val="00837D00"/>
    <w:rsid w:val="00850296"/>
    <w:rsid w:val="00891887"/>
    <w:rsid w:val="008D1D61"/>
    <w:rsid w:val="009335B8"/>
    <w:rsid w:val="009B1F01"/>
    <w:rsid w:val="009B2139"/>
    <w:rsid w:val="009E55FA"/>
    <w:rsid w:val="009F097B"/>
    <w:rsid w:val="00A02DAF"/>
    <w:rsid w:val="00A21CA0"/>
    <w:rsid w:val="00A313B4"/>
    <w:rsid w:val="00A53B6E"/>
    <w:rsid w:val="00A8146A"/>
    <w:rsid w:val="00A81FCB"/>
    <w:rsid w:val="00A90FCB"/>
    <w:rsid w:val="00A939D1"/>
    <w:rsid w:val="00AA1D34"/>
    <w:rsid w:val="00AD69DD"/>
    <w:rsid w:val="00AE1706"/>
    <w:rsid w:val="00B91E90"/>
    <w:rsid w:val="00C53BD8"/>
    <w:rsid w:val="00C628BA"/>
    <w:rsid w:val="00C76A81"/>
    <w:rsid w:val="00C85A5E"/>
    <w:rsid w:val="00CE1F72"/>
    <w:rsid w:val="00CE23F0"/>
    <w:rsid w:val="00D06CF4"/>
    <w:rsid w:val="00D236C5"/>
    <w:rsid w:val="00D3257F"/>
    <w:rsid w:val="00D50692"/>
    <w:rsid w:val="00E00FFD"/>
    <w:rsid w:val="00E02C3E"/>
    <w:rsid w:val="00E15B01"/>
    <w:rsid w:val="00E55B22"/>
    <w:rsid w:val="00E8048E"/>
    <w:rsid w:val="00E80705"/>
    <w:rsid w:val="00E85212"/>
    <w:rsid w:val="00ED3ECF"/>
    <w:rsid w:val="00F02AAB"/>
    <w:rsid w:val="00F34C5A"/>
    <w:rsid w:val="00F537D6"/>
    <w:rsid w:val="00F5723A"/>
    <w:rsid w:val="00F61B87"/>
    <w:rsid w:val="00FA3A82"/>
    <w:rsid w:val="00FA5234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A4853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Gogi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A324-7AD9-408D-A3CD-F0CB9647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3</cp:revision>
  <cp:lastPrinted>2018-04-25T12:30:00Z</cp:lastPrinted>
  <dcterms:created xsi:type="dcterms:W3CDTF">2020-09-25T07:29:00Z</dcterms:created>
  <dcterms:modified xsi:type="dcterms:W3CDTF">2020-09-28T06:10:00Z</dcterms:modified>
</cp:coreProperties>
</file>